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136D3" w14:textId="0DF5F1EF" w:rsidR="0082787E" w:rsidRDefault="0082787E" w:rsidP="00A04110">
      <w:pPr>
        <w:jc w:val="center"/>
        <w:rPr>
          <w:rFonts w:ascii="Arial" w:hAnsi="Arial"/>
          <w:szCs w:val="20"/>
        </w:rPr>
      </w:pPr>
      <w:bookmarkStart w:id="0" w:name="_GoBack"/>
      <w:bookmarkEnd w:id="0"/>
      <w:r>
        <w:rPr>
          <w:rFonts w:ascii="Arial" w:hAnsi="Arial"/>
          <w:szCs w:val="20"/>
        </w:rPr>
        <w:t>RESOLUT</w:t>
      </w:r>
      <w:r w:rsidR="0057548E">
        <w:rPr>
          <w:rFonts w:ascii="Arial" w:hAnsi="Arial"/>
          <w:szCs w:val="20"/>
        </w:rPr>
        <w:t>I</w:t>
      </w:r>
      <w:r>
        <w:rPr>
          <w:rFonts w:ascii="Arial" w:hAnsi="Arial"/>
          <w:szCs w:val="20"/>
        </w:rPr>
        <w:t>O</w:t>
      </w:r>
      <w:r w:rsidR="00A04110">
        <w:rPr>
          <w:rFonts w:ascii="Arial" w:hAnsi="Arial"/>
          <w:szCs w:val="20"/>
        </w:rPr>
        <w:t xml:space="preserve">N FOR DISCONTINUENCE OF </w:t>
      </w:r>
      <w:r w:rsidR="001E2AE2">
        <w:rPr>
          <w:rFonts w:ascii="Arial" w:hAnsi="Arial"/>
          <w:szCs w:val="20"/>
        </w:rPr>
        <w:t>ROCKY DELL</w:t>
      </w:r>
      <w:r w:rsidR="00A04110">
        <w:rPr>
          <w:rFonts w:ascii="Arial" w:hAnsi="Arial"/>
          <w:szCs w:val="20"/>
        </w:rPr>
        <w:t xml:space="preserve"> ROAD</w:t>
      </w:r>
    </w:p>
    <w:p w14:paraId="7DD12C38" w14:textId="77777777" w:rsidR="0082787E" w:rsidRDefault="0082787E" w:rsidP="0082787E">
      <w:pPr>
        <w:rPr>
          <w:rFonts w:ascii="Arial" w:hAnsi="Arial"/>
          <w:szCs w:val="20"/>
        </w:rPr>
      </w:pPr>
    </w:p>
    <w:p w14:paraId="5C9A4BF0" w14:textId="77777777" w:rsidR="0082787E" w:rsidRDefault="0082787E" w:rsidP="0082787E">
      <w:pPr>
        <w:rPr>
          <w:rFonts w:ascii="Arial" w:hAnsi="Arial"/>
          <w:szCs w:val="20"/>
        </w:rPr>
      </w:pPr>
      <w:r w:rsidRPr="0082787E">
        <w:rPr>
          <w:rFonts w:ascii="Arial" w:hAnsi="Arial"/>
          <w:szCs w:val="20"/>
        </w:rPr>
        <w:t>STATE OF WISCONSIN</w:t>
      </w:r>
      <w:r w:rsidRPr="0082787E">
        <w:rPr>
          <w:rFonts w:ascii="Arial" w:hAnsi="Arial"/>
          <w:szCs w:val="20"/>
        </w:rPr>
        <w:br/>
        <w:t xml:space="preserve">Town of </w:t>
      </w:r>
      <w:r>
        <w:rPr>
          <w:rFonts w:ascii="Arial" w:hAnsi="Arial"/>
          <w:szCs w:val="20"/>
        </w:rPr>
        <w:t>Cross Plains</w:t>
      </w:r>
    </w:p>
    <w:p w14:paraId="26603019" w14:textId="77777777" w:rsidR="0082787E" w:rsidRDefault="0082787E" w:rsidP="0082787E">
      <w:pPr>
        <w:rPr>
          <w:rFonts w:ascii="Arial" w:hAnsi="Arial"/>
          <w:szCs w:val="20"/>
        </w:rPr>
      </w:pPr>
      <w:r>
        <w:rPr>
          <w:rFonts w:ascii="Arial" w:hAnsi="Arial"/>
          <w:szCs w:val="20"/>
        </w:rPr>
        <w:t>Dane</w:t>
      </w:r>
      <w:r w:rsidRPr="0082787E">
        <w:rPr>
          <w:rFonts w:ascii="Arial" w:hAnsi="Arial"/>
          <w:szCs w:val="20"/>
        </w:rPr>
        <w:t xml:space="preserve"> County </w:t>
      </w:r>
    </w:p>
    <w:p w14:paraId="5321F6DD" w14:textId="77777777" w:rsidR="0082787E" w:rsidRPr="00D16991" w:rsidRDefault="0082787E" w:rsidP="0082787E">
      <w:pPr>
        <w:rPr>
          <w:rFonts w:ascii="Arial" w:hAnsi="Arial"/>
          <w:sz w:val="16"/>
          <w:szCs w:val="16"/>
        </w:rPr>
      </w:pPr>
    </w:p>
    <w:p w14:paraId="59085693" w14:textId="77777777" w:rsidR="0082787E" w:rsidRDefault="0082787E" w:rsidP="0082787E">
      <w:pPr>
        <w:rPr>
          <w:rFonts w:ascii="Arial" w:hAnsi="Arial"/>
          <w:szCs w:val="20"/>
        </w:rPr>
      </w:pPr>
      <w:r w:rsidRPr="0082787E">
        <w:rPr>
          <w:rFonts w:ascii="Arial" w:hAnsi="Arial"/>
          <w:szCs w:val="20"/>
        </w:rPr>
        <w:t xml:space="preserve">The Town Board of the Town of </w:t>
      </w:r>
      <w:r>
        <w:rPr>
          <w:rFonts w:ascii="Arial" w:hAnsi="Arial"/>
          <w:szCs w:val="20"/>
        </w:rPr>
        <w:t>Cross Plains, Dane</w:t>
      </w:r>
      <w:r w:rsidRPr="0082787E">
        <w:rPr>
          <w:rFonts w:ascii="Arial" w:hAnsi="Arial"/>
          <w:szCs w:val="20"/>
        </w:rPr>
        <w:t xml:space="preserve"> County, Wisconsin, by this resolution, adopted by a majority of the town board on a roll call vote with a quorum present and voting and proper notice having been given, resolves and declares as follows: </w:t>
      </w:r>
    </w:p>
    <w:p w14:paraId="2FEE1A86" w14:textId="77777777" w:rsidR="0082787E" w:rsidRPr="00D16991" w:rsidRDefault="0082787E" w:rsidP="0082787E">
      <w:pPr>
        <w:rPr>
          <w:rFonts w:ascii="Arial" w:hAnsi="Arial"/>
          <w:sz w:val="16"/>
          <w:szCs w:val="16"/>
        </w:rPr>
      </w:pPr>
    </w:p>
    <w:p w14:paraId="5C7C4757" w14:textId="77777777" w:rsidR="0082787E" w:rsidRDefault="0082787E" w:rsidP="0082787E">
      <w:pPr>
        <w:rPr>
          <w:rFonts w:ascii="Arial" w:hAnsi="Arial"/>
          <w:szCs w:val="20"/>
        </w:rPr>
      </w:pPr>
      <w:r w:rsidRPr="0082787E">
        <w:rPr>
          <w:rFonts w:ascii="Arial" w:hAnsi="Arial"/>
          <w:szCs w:val="20"/>
        </w:rPr>
        <w:t xml:space="preserve">The public way described below is vacated and discontinued under s. </w:t>
      </w:r>
      <w:hyperlink r:id="rId5" w:history="1">
        <w:r w:rsidRPr="0082787E">
          <w:rPr>
            <w:rFonts w:ascii="Arial" w:hAnsi="Arial"/>
            <w:color w:val="0000FF"/>
            <w:szCs w:val="20"/>
            <w:u w:val="single"/>
          </w:rPr>
          <w:t>66.1003 (4)</w:t>
        </w:r>
      </w:hyperlink>
      <w:r w:rsidRPr="0082787E">
        <w:rPr>
          <w:rFonts w:ascii="Arial" w:hAnsi="Arial"/>
          <w:szCs w:val="20"/>
        </w:rPr>
        <w:t xml:space="preserve">, Wis. stats. It is in the public interest that the public way described below is vacated and discontinued under s. </w:t>
      </w:r>
      <w:hyperlink r:id="rId6" w:history="1">
        <w:r w:rsidRPr="0082787E">
          <w:rPr>
            <w:rFonts w:ascii="Arial" w:hAnsi="Arial"/>
            <w:color w:val="0000FF"/>
            <w:szCs w:val="20"/>
            <w:u w:val="single"/>
          </w:rPr>
          <w:t>66.1003 (4)</w:t>
        </w:r>
      </w:hyperlink>
      <w:r w:rsidRPr="0082787E">
        <w:rPr>
          <w:rFonts w:ascii="Arial" w:hAnsi="Arial"/>
          <w:szCs w:val="20"/>
        </w:rPr>
        <w:t xml:space="preserve">, Wis. stats. </w:t>
      </w:r>
    </w:p>
    <w:p w14:paraId="26C9CB72" w14:textId="77777777" w:rsidR="0082787E" w:rsidRPr="00D16991" w:rsidRDefault="0082787E" w:rsidP="0082787E">
      <w:pPr>
        <w:rPr>
          <w:rFonts w:ascii="Arial" w:hAnsi="Arial"/>
          <w:sz w:val="16"/>
          <w:szCs w:val="16"/>
        </w:rPr>
      </w:pPr>
    </w:p>
    <w:p w14:paraId="6F6FA8AB" w14:textId="77777777" w:rsidR="00D16991" w:rsidRDefault="0082787E" w:rsidP="00D16991">
      <w:r w:rsidRPr="0082787E">
        <w:rPr>
          <w:rFonts w:ascii="Arial" w:hAnsi="Arial"/>
          <w:szCs w:val="20"/>
        </w:rPr>
        <w:t xml:space="preserve">The public way to be discontinued is described as follows: </w:t>
      </w:r>
      <w:r w:rsidR="00D16991">
        <w:t>A part of the Northeast 1/4 of the Southwest 1/4, Section 12, T7N, R7E, Town of Cross Plains, Dane County, Wisconsin, being more fully described as follows: Commencing at the South 1/4 corner of said Section 12, thence N00°15'18"E, 1524.15 feet, (recorded as N00°11'11"E, 1523.08') along the West line of said Southwest 1/4 to a point on the South line of Lot 1, Certified Survey Map No. 6914; thence N80°23'48"W, 20.85 feet, (recorded as N80°09'00"W 26.89 feet) to the Southwest corner of said Lot 1 also being a point on the east right-of-way line of Rocky Dell Road and the point of beginning; thence N80°23'48"W, 66.00 feet along the South line of said Rocky Dell Road; thence N10°17'12"E, 124.53 feet; thence along a curve to the left with a radius of 71.00 feet, with a chord bearing of N27°39'31"W, 87.32 feet; thence N64°29'13"W, 294.45 feet; thence along a curve to the right with a radius of 93.00 feet, with a chord bearing of N10°36'24"W, 150.40 feet; thence N43°21'04"E, 88.69 feet more or less to the South line of the Wisconsin and Southern Railroad Right-of-way; thence S72°11'25"E, 73.15 feet along said South line; thence S43°21'04"W, 120.23 feet; thence along a curve to the left with a radius of 27.00 feet;, with a chord bearing of S10°38'24"E, 43.68 feet; thence S64°29'13"E, 293.97 feet; thence along a curve to the right with a radius of 137.00 feet, with a chord bearing of S46°26'20"E, 88.54 feet to the Northwest corner of said Lot 1; thence continuing along said curve to the right with a radius of 137.00 feet, with a chord bearing of S08°38'57"E 88.92 feet along the West line of said Lot 1; thence continuing along said West line S10°17'12"W, 123.74 feet to the Southwest corner of said Lot 1 and the point of beginning, containing 51,032 Sq. Feet, 1.17 Acres.</w:t>
      </w:r>
    </w:p>
    <w:p w14:paraId="4578C211" w14:textId="7C7A006F" w:rsidR="0082787E" w:rsidRPr="00D16991" w:rsidRDefault="0082787E" w:rsidP="00D16991">
      <w:pPr>
        <w:rPr>
          <w:sz w:val="16"/>
          <w:szCs w:val="16"/>
        </w:rPr>
      </w:pPr>
    </w:p>
    <w:p w14:paraId="44B9F24C" w14:textId="4BBD8B96" w:rsidR="0082787E" w:rsidRPr="0082787E" w:rsidRDefault="0082787E" w:rsidP="0082787E">
      <w:pPr>
        <w:rPr>
          <w:rFonts w:ascii="Arial" w:hAnsi="Arial"/>
          <w:szCs w:val="20"/>
        </w:rPr>
      </w:pPr>
      <w:r w:rsidRPr="0082787E">
        <w:rPr>
          <w:rFonts w:ascii="Arial" w:hAnsi="Arial"/>
          <w:szCs w:val="20"/>
        </w:rPr>
        <w:t xml:space="preserve">The discontinuance of the above-described public way will not result in a landlocked property and no owner of property abutting the discontinued public way will be damaged by the discontinuance. The discontinued public way will be vacated and the land awarded to the following owner or owners of real estate abutting the discontinued way: </w:t>
      </w:r>
      <w:r w:rsidR="001E2AE2">
        <w:rPr>
          <w:rFonts w:ascii="Arial" w:hAnsi="Arial"/>
          <w:szCs w:val="20"/>
        </w:rPr>
        <w:t xml:space="preserve">Richard and </w:t>
      </w:r>
      <w:proofErr w:type="spellStart"/>
      <w:r w:rsidR="001E2AE2">
        <w:rPr>
          <w:rFonts w:ascii="Arial" w:hAnsi="Arial"/>
          <w:szCs w:val="20"/>
        </w:rPr>
        <w:t>LouAnn</w:t>
      </w:r>
      <w:proofErr w:type="spellEnd"/>
      <w:r w:rsidR="001E2AE2">
        <w:rPr>
          <w:rFonts w:ascii="Arial" w:hAnsi="Arial"/>
          <w:szCs w:val="20"/>
        </w:rPr>
        <w:t xml:space="preserve"> Wagner and </w:t>
      </w:r>
      <w:proofErr w:type="spellStart"/>
      <w:r w:rsidR="001E2AE2">
        <w:rPr>
          <w:rFonts w:ascii="Arial" w:hAnsi="Arial"/>
          <w:szCs w:val="20"/>
        </w:rPr>
        <w:t>Bollenbeck</w:t>
      </w:r>
      <w:proofErr w:type="spellEnd"/>
      <w:r w:rsidR="001E2AE2">
        <w:rPr>
          <w:rFonts w:ascii="Arial" w:hAnsi="Arial"/>
          <w:szCs w:val="20"/>
        </w:rPr>
        <w:t xml:space="preserve"> Farm, LLC</w:t>
      </w:r>
      <w:r w:rsidRPr="0082787E">
        <w:rPr>
          <w:rFonts w:ascii="Arial" w:hAnsi="Arial"/>
          <w:szCs w:val="20"/>
        </w:rPr>
        <w:t xml:space="preserve"> </w:t>
      </w:r>
    </w:p>
    <w:p w14:paraId="2C912B92" w14:textId="77777777" w:rsidR="0082787E" w:rsidRDefault="0082787E" w:rsidP="0082787E">
      <w:pPr>
        <w:rPr>
          <w:rFonts w:ascii="Arial" w:hAnsi="Arial"/>
          <w:szCs w:val="20"/>
        </w:rPr>
      </w:pPr>
      <w:r w:rsidRPr="0082787E">
        <w:rPr>
          <w:rFonts w:ascii="Arial" w:hAnsi="Arial"/>
          <w:szCs w:val="20"/>
        </w:rPr>
        <w:t xml:space="preserve">The town clerk shall properly post or publish this resolution as required under s. </w:t>
      </w:r>
      <w:hyperlink r:id="rId7" w:history="1">
        <w:r w:rsidRPr="0082787E">
          <w:rPr>
            <w:rFonts w:ascii="Arial" w:hAnsi="Arial"/>
            <w:color w:val="0000FF"/>
            <w:szCs w:val="20"/>
            <w:u w:val="single"/>
          </w:rPr>
          <w:t>60.80</w:t>
        </w:r>
      </w:hyperlink>
      <w:r w:rsidRPr="0082787E">
        <w:rPr>
          <w:rFonts w:ascii="Arial" w:hAnsi="Arial"/>
          <w:szCs w:val="20"/>
        </w:rPr>
        <w:t xml:space="preserve">, Wis. stats. </w:t>
      </w:r>
    </w:p>
    <w:p w14:paraId="58415156" w14:textId="77777777" w:rsidR="0082787E" w:rsidRPr="00D16991" w:rsidRDefault="0082787E" w:rsidP="0082787E">
      <w:pPr>
        <w:rPr>
          <w:rFonts w:ascii="Arial" w:hAnsi="Arial"/>
          <w:sz w:val="16"/>
          <w:szCs w:val="16"/>
        </w:rPr>
      </w:pPr>
    </w:p>
    <w:p w14:paraId="5CDA2D27" w14:textId="2F55EEAD" w:rsidR="0082787E" w:rsidRDefault="0082787E" w:rsidP="0082787E">
      <w:pPr>
        <w:rPr>
          <w:rFonts w:ascii="Arial" w:hAnsi="Arial"/>
          <w:szCs w:val="20"/>
        </w:rPr>
      </w:pPr>
      <w:r w:rsidRPr="0082787E">
        <w:rPr>
          <w:rFonts w:ascii="Arial" w:hAnsi="Arial"/>
          <w:szCs w:val="20"/>
        </w:rPr>
        <w:t xml:space="preserve">Adopted this </w:t>
      </w:r>
      <w:r w:rsidR="001E2AE2">
        <w:rPr>
          <w:rFonts w:ascii="Arial" w:hAnsi="Arial"/>
          <w:szCs w:val="20"/>
        </w:rPr>
        <w:t xml:space="preserve">8th day of </w:t>
      </w:r>
      <w:proofErr w:type="gramStart"/>
      <w:r w:rsidR="001E2AE2">
        <w:rPr>
          <w:rFonts w:ascii="Arial" w:hAnsi="Arial"/>
          <w:szCs w:val="20"/>
        </w:rPr>
        <w:t>September</w:t>
      </w:r>
      <w:r>
        <w:rPr>
          <w:rFonts w:ascii="Arial" w:hAnsi="Arial"/>
          <w:szCs w:val="20"/>
        </w:rPr>
        <w:t>,</w:t>
      </w:r>
      <w:proofErr w:type="gramEnd"/>
      <w:r>
        <w:rPr>
          <w:rFonts w:ascii="Arial" w:hAnsi="Arial"/>
          <w:szCs w:val="20"/>
        </w:rPr>
        <w:t xml:space="preserve"> 2014</w:t>
      </w:r>
      <w:r w:rsidRPr="0082787E">
        <w:rPr>
          <w:rFonts w:ascii="Arial" w:hAnsi="Arial"/>
          <w:szCs w:val="20"/>
        </w:rPr>
        <w:t xml:space="preserve">. </w:t>
      </w:r>
    </w:p>
    <w:p w14:paraId="46230DE1" w14:textId="77777777" w:rsidR="0082787E" w:rsidRPr="0082787E" w:rsidRDefault="0082787E" w:rsidP="0082787E">
      <w:pPr>
        <w:rPr>
          <w:rFonts w:ascii="Arial" w:hAnsi="Arial"/>
          <w:szCs w:val="20"/>
        </w:rPr>
      </w:pPr>
    </w:p>
    <w:p w14:paraId="49D84E53" w14:textId="11E4237C" w:rsidR="0082787E" w:rsidRDefault="0082787E" w:rsidP="0082787E">
      <w:pPr>
        <w:rPr>
          <w:rFonts w:ascii="Arial" w:hAnsi="Arial"/>
          <w:szCs w:val="20"/>
        </w:rPr>
      </w:pPr>
      <w:r>
        <w:rPr>
          <w:rFonts w:ascii="Arial" w:hAnsi="Arial"/>
          <w:szCs w:val="20"/>
        </w:rPr>
        <w:t xml:space="preserve">Town Chair: </w:t>
      </w:r>
      <w:r>
        <w:rPr>
          <w:rFonts w:ascii="Arial" w:hAnsi="Arial"/>
          <w:szCs w:val="20"/>
        </w:rPr>
        <w:tab/>
      </w:r>
      <w:r>
        <w:rPr>
          <w:rFonts w:ascii="Arial" w:hAnsi="Arial"/>
          <w:szCs w:val="20"/>
        </w:rPr>
        <w:tab/>
        <w:t>___</w:t>
      </w:r>
      <w:r w:rsidR="0057548E">
        <w:rPr>
          <w:rFonts w:ascii="Arial" w:hAnsi="Arial"/>
          <w:szCs w:val="20"/>
        </w:rPr>
        <w:t xml:space="preserve">/s/ Greg </w:t>
      </w:r>
      <w:proofErr w:type="spellStart"/>
      <w:r w:rsidR="0057548E">
        <w:rPr>
          <w:rFonts w:ascii="Arial" w:hAnsi="Arial"/>
          <w:szCs w:val="20"/>
        </w:rPr>
        <w:t>Hyer</w:t>
      </w:r>
      <w:proofErr w:type="spellEnd"/>
      <w:r>
        <w:rPr>
          <w:rFonts w:ascii="Arial" w:hAnsi="Arial"/>
          <w:szCs w:val="20"/>
        </w:rPr>
        <w:t>_________________</w:t>
      </w:r>
    </w:p>
    <w:p w14:paraId="0A419AFA" w14:textId="77777777" w:rsidR="0082787E" w:rsidRPr="00D16991" w:rsidRDefault="0082787E" w:rsidP="0082787E">
      <w:pPr>
        <w:rPr>
          <w:rFonts w:ascii="Arial" w:hAnsi="Arial"/>
          <w:sz w:val="16"/>
          <w:szCs w:val="16"/>
        </w:rPr>
      </w:pPr>
    </w:p>
    <w:p w14:paraId="11E30D9D" w14:textId="711819CB" w:rsidR="0082787E" w:rsidRDefault="0082787E" w:rsidP="0082787E">
      <w:pPr>
        <w:rPr>
          <w:rFonts w:ascii="Arial" w:hAnsi="Arial"/>
          <w:szCs w:val="20"/>
        </w:rPr>
      </w:pPr>
      <w:r>
        <w:rPr>
          <w:rFonts w:ascii="Arial" w:hAnsi="Arial"/>
          <w:szCs w:val="20"/>
        </w:rPr>
        <w:t>Supervisor #1:</w:t>
      </w:r>
      <w:r>
        <w:rPr>
          <w:rFonts w:ascii="Arial" w:hAnsi="Arial"/>
          <w:szCs w:val="20"/>
        </w:rPr>
        <w:tab/>
        <w:t>__</w:t>
      </w:r>
      <w:r w:rsidR="0057548E">
        <w:rPr>
          <w:rFonts w:ascii="Arial" w:hAnsi="Arial"/>
          <w:szCs w:val="20"/>
        </w:rPr>
        <w:t>/s/ Vera Riley</w:t>
      </w:r>
      <w:r>
        <w:rPr>
          <w:rFonts w:ascii="Arial" w:hAnsi="Arial"/>
          <w:szCs w:val="20"/>
        </w:rPr>
        <w:t>__________________</w:t>
      </w:r>
    </w:p>
    <w:p w14:paraId="4E8DFAA1" w14:textId="77777777" w:rsidR="0082787E" w:rsidRPr="00D16991" w:rsidRDefault="0082787E" w:rsidP="0082787E">
      <w:pPr>
        <w:rPr>
          <w:rFonts w:ascii="Arial" w:hAnsi="Arial"/>
          <w:sz w:val="16"/>
          <w:szCs w:val="16"/>
        </w:rPr>
      </w:pPr>
    </w:p>
    <w:p w14:paraId="37D4CDFA" w14:textId="56A7AC9C" w:rsidR="0082787E" w:rsidRDefault="0082787E" w:rsidP="0082787E">
      <w:pPr>
        <w:rPr>
          <w:rFonts w:ascii="Arial" w:hAnsi="Arial"/>
          <w:szCs w:val="20"/>
        </w:rPr>
      </w:pPr>
      <w:r>
        <w:rPr>
          <w:rFonts w:ascii="Arial" w:hAnsi="Arial"/>
          <w:szCs w:val="20"/>
        </w:rPr>
        <w:t>Supervisor #2:</w:t>
      </w:r>
      <w:r>
        <w:rPr>
          <w:rFonts w:ascii="Arial" w:hAnsi="Arial"/>
          <w:szCs w:val="20"/>
        </w:rPr>
        <w:tab/>
        <w:t>__</w:t>
      </w:r>
      <w:r w:rsidR="0057548E">
        <w:rPr>
          <w:rFonts w:ascii="Arial" w:hAnsi="Arial"/>
          <w:szCs w:val="20"/>
        </w:rPr>
        <w:t xml:space="preserve">/s/ Jeff </w:t>
      </w:r>
      <w:proofErr w:type="spellStart"/>
      <w:r w:rsidR="0057548E">
        <w:rPr>
          <w:rFonts w:ascii="Arial" w:hAnsi="Arial"/>
          <w:szCs w:val="20"/>
        </w:rPr>
        <w:t>Baylis</w:t>
      </w:r>
      <w:proofErr w:type="spellEnd"/>
      <w:r>
        <w:rPr>
          <w:rFonts w:ascii="Arial" w:hAnsi="Arial"/>
          <w:szCs w:val="20"/>
        </w:rPr>
        <w:t>__________________</w:t>
      </w:r>
    </w:p>
    <w:p w14:paraId="79EEC157" w14:textId="77777777" w:rsidR="0082787E" w:rsidRPr="00D16991" w:rsidRDefault="0082787E" w:rsidP="0082787E">
      <w:pPr>
        <w:rPr>
          <w:rFonts w:ascii="Arial" w:hAnsi="Arial"/>
          <w:sz w:val="16"/>
          <w:szCs w:val="16"/>
        </w:rPr>
      </w:pPr>
    </w:p>
    <w:p w14:paraId="577C186C" w14:textId="47004A86" w:rsidR="0082787E" w:rsidRDefault="0082787E" w:rsidP="0082787E">
      <w:pPr>
        <w:rPr>
          <w:rFonts w:ascii="Arial" w:hAnsi="Arial"/>
          <w:szCs w:val="20"/>
        </w:rPr>
      </w:pPr>
      <w:r>
        <w:rPr>
          <w:rFonts w:ascii="Arial" w:hAnsi="Arial"/>
          <w:szCs w:val="20"/>
        </w:rPr>
        <w:t>Supervisor #3:</w:t>
      </w:r>
      <w:r>
        <w:rPr>
          <w:rFonts w:ascii="Arial" w:hAnsi="Arial"/>
          <w:szCs w:val="20"/>
        </w:rPr>
        <w:tab/>
        <w:t>__</w:t>
      </w:r>
      <w:r w:rsidR="0057548E">
        <w:rPr>
          <w:rFonts w:ascii="Arial" w:hAnsi="Arial"/>
          <w:szCs w:val="20"/>
        </w:rPr>
        <w:t xml:space="preserve">/s/ Greg </w:t>
      </w:r>
      <w:proofErr w:type="spellStart"/>
      <w:r w:rsidR="0057548E">
        <w:rPr>
          <w:rFonts w:ascii="Arial" w:hAnsi="Arial"/>
          <w:szCs w:val="20"/>
        </w:rPr>
        <w:t>Haack</w:t>
      </w:r>
      <w:proofErr w:type="spellEnd"/>
      <w:r>
        <w:rPr>
          <w:rFonts w:ascii="Arial" w:hAnsi="Arial"/>
          <w:szCs w:val="20"/>
        </w:rPr>
        <w:t>________________</w:t>
      </w:r>
    </w:p>
    <w:p w14:paraId="4EC1BDC7" w14:textId="77777777" w:rsidR="0082787E" w:rsidRPr="00D16991" w:rsidRDefault="0082787E" w:rsidP="0082787E">
      <w:pPr>
        <w:rPr>
          <w:rFonts w:ascii="Arial" w:hAnsi="Arial"/>
          <w:sz w:val="16"/>
          <w:szCs w:val="16"/>
        </w:rPr>
      </w:pPr>
    </w:p>
    <w:p w14:paraId="799A4D43" w14:textId="0F590935" w:rsidR="0082787E" w:rsidRDefault="0082787E" w:rsidP="0082787E">
      <w:pPr>
        <w:rPr>
          <w:rFonts w:ascii="Arial" w:hAnsi="Arial"/>
          <w:szCs w:val="20"/>
        </w:rPr>
      </w:pPr>
      <w:r>
        <w:rPr>
          <w:rFonts w:ascii="Arial" w:hAnsi="Arial"/>
          <w:szCs w:val="20"/>
        </w:rPr>
        <w:t>Supervisor #4:</w:t>
      </w:r>
      <w:r>
        <w:rPr>
          <w:rFonts w:ascii="Arial" w:hAnsi="Arial"/>
          <w:szCs w:val="20"/>
        </w:rPr>
        <w:tab/>
        <w:t>__</w:t>
      </w:r>
      <w:r w:rsidR="004A01B4">
        <w:rPr>
          <w:rFonts w:ascii="Arial" w:hAnsi="Arial"/>
          <w:szCs w:val="20"/>
        </w:rPr>
        <w:t>/s/ Paul Correll</w:t>
      </w:r>
      <w:r>
        <w:rPr>
          <w:rFonts w:ascii="Arial" w:hAnsi="Arial"/>
          <w:szCs w:val="20"/>
        </w:rPr>
        <w:t>________________</w:t>
      </w:r>
    </w:p>
    <w:p w14:paraId="316F6FD8" w14:textId="77777777" w:rsidR="0082787E" w:rsidRDefault="0082787E" w:rsidP="0082787E">
      <w:pPr>
        <w:rPr>
          <w:rFonts w:ascii="Arial" w:hAnsi="Arial"/>
          <w:szCs w:val="20"/>
        </w:rPr>
      </w:pPr>
    </w:p>
    <w:p w14:paraId="1B22919B" w14:textId="77777777" w:rsidR="0082787E" w:rsidRPr="0082787E" w:rsidRDefault="0082787E" w:rsidP="0082787E">
      <w:pPr>
        <w:rPr>
          <w:rFonts w:ascii="Arial" w:hAnsi="Arial"/>
          <w:szCs w:val="20"/>
        </w:rPr>
      </w:pPr>
    </w:p>
    <w:p w14:paraId="18389C83" w14:textId="111E20E7" w:rsidR="0082787E" w:rsidRPr="0082787E" w:rsidRDefault="0082787E" w:rsidP="0082787E">
      <w:pPr>
        <w:tabs>
          <w:tab w:val="left" w:pos="-630"/>
        </w:tabs>
        <w:rPr>
          <w:rFonts w:ascii="Arial" w:hAnsi="Arial"/>
          <w:szCs w:val="20"/>
        </w:rPr>
      </w:pPr>
      <w:r>
        <w:rPr>
          <w:rFonts w:ascii="Arial" w:hAnsi="Arial"/>
          <w:szCs w:val="20"/>
        </w:rPr>
        <w:t xml:space="preserve">Town Clerk </w:t>
      </w:r>
      <w:r w:rsidRPr="0082787E">
        <w:rPr>
          <w:rFonts w:ascii="Arial" w:hAnsi="Arial"/>
          <w:szCs w:val="20"/>
        </w:rPr>
        <w:t xml:space="preserve">Attest: </w:t>
      </w:r>
      <w:r>
        <w:rPr>
          <w:rFonts w:ascii="Arial" w:hAnsi="Arial"/>
          <w:szCs w:val="20"/>
        </w:rPr>
        <w:tab/>
        <w:t>__</w:t>
      </w:r>
      <w:r w:rsidR="0057548E">
        <w:rPr>
          <w:rFonts w:ascii="Arial" w:hAnsi="Arial"/>
          <w:szCs w:val="20"/>
        </w:rPr>
        <w:t>/s/ Nancy Meinholz</w:t>
      </w:r>
      <w:r>
        <w:rPr>
          <w:rFonts w:ascii="Arial" w:hAnsi="Arial"/>
          <w:szCs w:val="20"/>
        </w:rPr>
        <w:t>_____________</w:t>
      </w:r>
    </w:p>
    <w:p w14:paraId="4ED8FFB7" w14:textId="77777777" w:rsidR="001A5FBF" w:rsidRPr="0082787E" w:rsidRDefault="00EF7C90">
      <w:pPr>
        <w:rPr>
          <w:rFonts w:ascii="Arial" w:hAnsi="Arial"/>
        </w:rPr>
      </w:pPr>
    </w:p>
    <w:sectPr w:rsidR="001A5FBF" w:rsidRPr="0082787E" w:rsidSect="00D1699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7E"/>
    <w:rsid w:val="001E2AE2"/>
    <w:rsid w:val="004A01B4"/>
    <w:rsid w:val="004F418D"/>
    <w:rsid w:val="0057548E"/>
    <w:rsid w:val="005A7CFE"/>
    <w:rsid w:val="0082787E"/>
    <w:rsid w:val="00A04110"/>
    <w:rsid w:val="00D16991"/>
    <w:rsid w:val="00EF7C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B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hit">
    <w:name w:val="searchhit"/>
    <w:basedOn w:val="DefaultParagraphFont"/>
    <w:rsid w:val="0082787E"/>
  </w:style>
  <w:style w:type="character" w:customStyle="1" w:styleId="qsrefstatnuma">
    <w:name w:val="qs_ref_statnuma_"/>
    <w:basedOn w:val="DefaultParagraphFont"/>
    <w:rsid w:val="0082787E"/>
  </w:style>
  <w:style w:type="character" w:styleId="Hyperlink">
    <w:name w:val="Hyperlink"/>
    <w:basedOn w:val="DefaultParagraphFont"/>
    <w:uiPriority w:val="99"/>
    <w:rsid w:val="0082787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hit">
    <w:name w:val="searchhit"/>
    <w:basedOn w:val="DefaultParagraphFont"/>
    <w:rsid w:val="0082787E"/>
  </w:style>
  <w:style w:type="character" w:customStyle="1" w:styleId="qsrefstatnuma">
    <w:name w:val="qs_ref_statnuma_"/>
    <w:basedOn w:val="DefaultParagraphFont"/>
    <w:rsid w:val="0082787E"/>
  </w:style>
  <w:style w:type="character" w:styleId="Hyperlink">
    <w:name w:val="Hyperlink"/>
    <w:basedOn w:val="DefaultParagraphFont"/>
    <w:uiPriority w:val="99"/>
    <w:rsid w:val="00827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6613">
      <w:bodyDiv w:val="1"/>
      <w:marLeft w:val="0"/>
      <w:marRight w:val="0"/>
      <w:marTop w:val="0"/>
      <w:marBottom w:val="0"/>
      <w:divBdr>
        <w:top w:val="none" w:sz="0" w:space="0" w:color="auto"/>
        <w:left w:val="none" w:sz="0" w:space="0" w:color="auto"/>
        <w:bottom w:val="none" w:sz="0" w:space="0" w:color="auto"/>
        <w:right w:val="none" w:sz="0" w:space="0" w:color="auto"/>
      </w:divBdr>
      <w:divsChild>
        <w:div w:id="126360675">
          <w:marLeft w:val="0"/>
          <w:marRight w:val="0"/>
          <w:marTop w:val="0"/>
          <w:marBottom w:val="0"/>
          <w:divBdr>
            <w:top w:val="none" w:sz="0" w:space="0" w:color="auto"/>
            <w:left w:val="none" w:sz="0" w:space="0" w:color="auto"/>
            <w:bottom w:val="none" w:sz="0" w:space="0" w:color="auto"/>
            <w:right w:val="none" w:sz="0" w:space="0" w:color="auto"/>
          </w:divBdr>
        </w:div>
        <w:div w:id="358315302">
          <w:marLeft w:val="0"/>
          <w:marRight w:val="0"/>
          <w:marTop w:val="0"/>
          <w:marBottom w:val="0"/>
          <w:divBdr>
            <w:top w:val="none" w:sz="0" w:space="0" w:color="auto"/>
            <w:left w:val="none" w:sz="0" w:space="0" w:color="auto"/>
            <w:bottom w:val="none" w:sz="0" w:space="0" w:color="auto"/>
            <w:right w:val="none" w:sz="0" w:space="0" w:color="auto"/>
          </w:divBdr>
        </w:div>
        <w:div w:id="1578438558">
          <w:marLeft w:val="0"/>
          <w:marRight w:val="0"/>
          <w:marTop w:val="0"/>
          <w:marBottom w:val="0"/>
          <w:divBdr>
            <w:top w:val="none" w:sz="0" w:space="0" w:color="auto"/>
            <w:left w:val="none" w:sz="0" w:space="0" w:color="auto"/>
            <w:bottom w:val="none" w:sz="0" w:space="0" w:color="auto"/>
            <w:right w:val="none" w:sz="0" w:space="0" w:color="auto"/>
          </w:divBdr>
        </w:div>
        <w:div w:id="908199914">
          <w:marLeft w:val="0"/>
          <w:marRight w:val="0"/>
          <w:marTop w:val="0"/>
          <w:marBottom w:val="0"/>
          <w:divBdr>
            <w:top w:val="none" w:sz="0" w:space="0" w:color="auto"/>
            <w:left w:val="none" w:sz="0" w:space="0" w:color="auto"/>
            <w:bottom w:val="none" w:sz="0" w:space="0" w:color="auto"/>
            <w:right w:val="none" w:sz="0" w:space="0" w:color="auto"/>
          </w:divBdr>
        </w:div>
        <w:div w:id="836775039">
          <w:marLeft w:val="0"/>
          <w:marRight w:val="0"/>
          <w:marTop w:val="0"/>
          <w:marBottom w:val="0"/>
          <w:divBdr>
            <w:top w:val="none" w:sz="0" w:space="0" w:color="auto"/>
            <w:left w:val="none" w:sz="0" w:space="0" w:color="auto"/>
            <w:bottom w:val="none" w:sz="0" w:space="0" w:color="auto"/>
            <w:right w:val="none" w:sz="0" w:space="0" w:color="auto"/>
          </w:divBdr>
        </w:div>
        <w:div w:id="578557357">
          <w:marLeft w:val="0"/>
          <w:marRight w:val="0"/>
          <w:marTop w:val="0"/>
          <w:marBottom w:val="0"/>
          <w:divBdr>
            <w:top w:val="none" w:sz="0" w:space="0" w:color="auto"/>
            <w:left w:val="none" w:sz="0" w:space="0" w:color="auto"/>
            <w:bottom w:val="none" w:sz="0" w:space="0" w:color="auto"/>
            <w:right w:val="none" w:sz="0" w:space="0" w:color="auto"/>
          </w:divBdr>
        </w:div>
        <w:div w:id="349531532">
          <w:marLeft w:val="0"/>
          <w:marRight w:val="0"/>
          <w:marTop w:val="0"/>
          <w:marBottom w:val="0"/>
          <w:divBdr>
            <w:top w:val="none" w:sz="0" w:space="0" w:color="auto"/>
            <w:left w:val="none" w:sz="0" w:space="0" w:color="auto"/>
            <w:bottom w:val="none" w:sz="0" w:space="0" w:color="auto"/>
            <w:right w:val="none" w:sz="0" w:space="0" w:color="auto"/>
          </w:divBdr>
        </w:div>
        <w:div w:id="10095292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legis.wisconsin.gov/document/statutes/66.1003%284%29" TargetMode="External"/><Relationship Id="rId6" Type="http://schemas.openxmlformats.org/officeDocument/2006/relationships/hyperlink" Target="https://docs.legis.wisconsin.gov/document/statutes/66.1003%284%29" TargetMode="External"/><Relationship Id="rId7" Type="http://schemas.openxmlformats.org/officeDocument/2006/relationships/hyperlink" Target="https://docs.legis.wisconsin.gov/document/statutes/60.8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2991</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Research Park @ UW Madsison</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Hyer</dc:creator>
  <cp:lastModifiedBy>pete williams</cp:lastModifiedBy>
  <cp:revision>2</cp:revision>
  <dcterms:created xsi:type="dcterms:W3CDTF">2015-03-11T20:14:00Z</dcterms:created>
  <dcterms:modified xsi:type="dcterms:W3CDTF">2015-03-11T20:14:00Z</dcterms:modified>
</cp:coreProperties>
</file>